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6F595" w14:textId="77777777" w:rsidR="00AA4BD0" w:rsidRPr="0026651F" w:rsidRDefault="00AA4BD0" w:rsidP="00AA4BD0">
      <w:pPr>
        <w:jc w:val="center"/>
        <w:rPr>
          <w:rFonts w:ascii="Bookman Old Style" w:eastAsia="Times New Roman" w:hAnsi="Bookman Old Style" w:cs="Times New Roman"/>
          <w:b/>
          <w:bCs/>
          <w:kern w:val="0"/>
          <w:sz w:val="28"/>
          <w:szCs w:val="28"/>
          <w:lang w:eastAsia="en-GB"/>
          <w14:ligatures w14:val="none"/>
        </w:rPr>
      </w:pPr>
      <w:bookmarkStart w:id="0" w:name="_GoBack"/>
      <w:bookmarkEnd w:id="0"/>
      <w:r w:rsidRPr="0026651F">
        <w:rPr>
          <w:rFonts w:ascii="Bookman Old Style" w:eastAsia="Times New Roman" w:hAnsi="Bookman Old Style" w:cs="Times New Roman"/>
          <w:b/>
          <w:bCs/>
          <w:kern w:val="0"/>
          <w:sz w:val="28"/>
          <w:szCs w:val="28"/>
          <w:lang w:eastAsia="en-GB"/>
          <w14:ligatures w14:val="none"/>
        </w:rPr>
        <w:t xml:space="preserve">Statement of </w:t>
      </w:r>
    </w:p>
    <w:p w14:paraId="50EFF551" w14:textId="1E589D87" w:rsidR="00AA4BD0" w:rsidRPr="0026651F" w:rsidRDefault="00AA4BD0" w:rsidP="00AA4BD0">
      <w:pPr>
        <w:jc w:val="center"/>
        <w:rPr>
          <w:rFonts w:ascii="Bookman Old Style" w:eastAsia="Times New Roman" w:hAnsi="Bookman Old Style" w:cs="Times New Roman"/>
          <w:b/>
          <w:bCs/>
          <w:kern w:val="0"/>
          <w:sz w:val="28"/>
          <w:szCs w:val="28"/>
          <w:lang w:eastAsia="en-GB"/>
          <w14:ligatures w14:val="none"/>
        </w:rPr>
      </w:pPr>
      <w:r w:rsidRPr="0026651F">
        <w:rPr>
          <w:rFonts w:ascii="Bookman Old Style" w:eastAsia="Times New Roman" w:hAnsi="Bookman Old Style" w:cs="Times New Roman"/>
          <w:b/>
          <w:bCs/>
          <w:kern w:val="0"/>
          <w:sz w:val="28"/>
          <w:szCs w:val="28"/>
          <w:lang w:eastAsia="en-GB"/>
          <w14:ligatures w14:val="none"/>
        </w:rPr>
        <w:t>Most Reverend Francis Duffy, Archbis</w:t>
      </w:r>
      <w:r w:rsidR="00F61911" w:rsidRPr="0026651F">
        <w:rPr>
          <w:rFonts w:ascii="Bookman Old Style" w:eastAsia="Times New Roman" w:hAnsi="Bookman Old Style" w:cs="Times New Roman"/>
          <w:b/>
          <w:bCs/>
          <w:kern w:val="0"/>
          <w:sz w:val="28"/>
          <w:szCs w:val="28"/>
          <w:lang w:eastAsia="en-GB"/>
          <w14:ligatures w14:val="none"/>
        </w:rPr>
        <w:t>h</w:t>
      </w:r>
      <w:r w:rsidRPr="0026651F">
        <w:rPr>
          <w:rFonts w:ascii="Bookman Old Style" w:eastAsia="Times New Roman" w:hAnsi="Bookman Old Style" w:cs="Times New Roman"/>
          <w:b/>
          <w:bCs/>
          <w:kern w:val="0"/>
          <w:sz w:val="28"/>
          <w:szCs w:val="28"/>
          <w:lang w:eastAsia="en-GB"/>
          <w14:ligatures w14:val="none"/>
        </w:rPr>
        <w:t xml:space="preserve">op of Tuam, </w:t>
      </w:r>
    </w:p>
    <w:p w14:paraId="44F0A645" w14:textId="0678520A" w:rsidR="00AA4BD0" w:rsidRPr="0026651F" w:rsidRDefault="00AA4BD0" w:rsidP="00AA4BD0">
      <w:pPr>
        <w:jc w:val="center"/>
        <w:rPr>
          <w:rFonts w:ascii="Bookman Old Style" w:eastAsia="Times New Roman" w:hAnsi="Bookman Old Style" w:cs="Times New Roman"/>
          <w:b/>
          <w:bCs/>
          <w:kern w:val="0"/>
          <w:sz w:val="28"/>
          <w:szCs w:val="28"/>
          <w:lang w:eastAsia="en-GB"/>
          <w14:ligatures w14:val="none"/>
        </w:rPr>
      </w:pPr>
      <w:r w:rsidRPr="0026651F">
        <w:rPr>
          <w:rFonts w:ascii="Bookman Old Style" w:eastAsia="Times New Roman" w:hAnsi="Bookman Old Style" w:cs="Times New Roman"/>
          <w:b/>
          <w:bCs/>
          <w:kern w:val="0"/>
          <w:sz w:val="28"/>
          <w:szCs w:val="28"/>
          <w:lang w:eastAsia="en-GB"/>
          <w14:ligatures w14:val="none"/>
        </w:rPr>
        <w:t xml:space="preserve">on the occasion of his Appointment as </w:t>
      </w:r>
    </w:p>
    <w:p w14:paraId="5F2790A9" w14:textId="77777777" w:rsidR="00AA4BD0" w:rsidRPr="0026651F" w:rsidRDefault="00AA4BD0" w:rsidP="00AA4BD0">
      <w:pPr>
        <w:jc w:val="center"/>
        <w:rPr>
          <w:rFonts w:ascii="Bookman Old Style" w:eastAsia="Times New Roman" w:hAnsi="Bookman Old Style" w:cs="Times New Roman"/>
          <w:b/>
          <w:bCs/>
          <w:kern w:val="0"/>
          <w:sz w:val="28"/>
          <w:szCs w:val="28"/>
          <w:lang w:eastAsia="en-GB"/>
          <w14:ligatures w14:val="none"/>
        </w:rPr>
      </w:pPr>
      <w:r w:rsidRPr="0026651F">
        <w:rPr>
          <w:rStyle w:val="IntenseReference"/>
          <w:rFonts w:ascii="Bookman Old Style" w:hAnsi="Bookman Old Style"/>
          <w:color w:val="000000" w:themeColor="text1"/>
          <w:sz w:val="36"/>
          <w:szCs w:val="36"/>
        </w:rPr>
        <w:t>Bishop of Killala</w:t>
      </w:r>
      <w:r w:rsidRPr="0026651F">
        <w:rPr>
          <w:rFonts w:ascii="Bookman Old Style" w:eastAsia="Times New Roman" w:hAnsi="Bookman Old Style" w:cs="Times New Roman"/>
          <w:b/>
          <w:bCs/>
          <w:kern w:val="0"/>
          <w:sz w:val="28"/>
          <w:szCs w:val="28"/>
          <w:lang w:eastAsia="en-GB"/>
          <w14:ligatures w14:val="none"/>
        </w:rPr>
        <w:t xml:space="preserve">, </w:t>
      </w:r>
    </w:p>
    <w:p w14:paraId="0BE59D4E" w14:textId="77777777" w:rsidR="00AA4BD0" w:rsidRPr="0026651F" w:rsidRDefault="00AA4BD0" w:rsidP="00AA4BD0">
      <w:pPr>
        <w:jc w:val="center"/>
        <w:rPr>
          <w:rFonts w:ascii="Bookman Old Style" w:eastAsia="Times New Roman" w:hAnsi="Bookman Old Style" w:cs="Times New Roman"/>
          <w:b/>
          <w:bCs/>
          <w:kern w:val="0"/>
          <w:sz w:val="28"/>
          <w:szCs w:val="28"/>
          <w:lang w:eastAsia="en-GB"/>
          <w14:ligatures w14:val="none"/>
        </w:rPr>
      </w:pPr>
      <w:r w:rsidRPr="0026651F">
        <w:rPr>
          <w:rFonts w:ascii="Bookman Old Style" w:eastAsia="Times New Roman" w:hAnsi="Bookman Old Style" w:cs="Times New Roman"/>
          <w:b/>
          <w:bCs/>
          <w:kern w:val="0"/>
          <w:sz w:val="28"/>
          <w:szCs w:val="28"/>
          <w:lang w:eastAsia="en-GB"/>
          <w14:ligatures w14:val="none"/>
        </w:rPr>
        <w:t xml:space="preserve">and the union of both dioceses </w:t>
      </w:r>
      <w:r w:rsidRPr="0026651F">
        <w:rPr>
          <w:rFonts w:ascii="Bookman Old Style" w:eastAsia="Times New Roman" w:hAnsi="Bookman Old Style" w:cs="Times New Roman"/>
          <w:b/>
          <w:bCs/>
          <w:i/>
          <w:iCs/>
          <w:kern w:val="0"/>
          <w:sz w:val="28"/>
          <w:szCs w:val="28"/>
          <w:lang w:eastAsia="en-GB"/>
          <w14:ligatures w14:val="none"/>
        </w:rPr>
        <w:t>in persona episcopi</w:t>
      </w:r>
      <w:r w:rsidRPr="0026651F">
        <w:rPr>
          <w:rFonts w:ascii="Bookman Old Style" w:eastAsia="Times New Roman" w:hAnsi="Bookman Old Style" w:cs="Times New Roman"/>
          <w:b/>
          <w:bCs/>
          <w:kern w:val="0"/>
          <w:sz w:val="28"/>
          <w:szCs w:val="28"/>
          <w:lang w:eastAsia="en-GB"/>
          <w14:ligatures w14:val="none"/>
        </w:rPr>
        <w:t>.</w:t>
      </w:r>
    </w:p>
    <w:p w14:paraId="02D0811F" w14:textId="77777777" w:rsidR="00AA4BD0" w:rsidRPr="0026651F" w:rsidRDefault="00AA4BD0" w:rsidP="00AA4BD0">
      <w:pPr>
        <w:jc w:val="center"/>
        <w:rPr>
          <w:rFonts w:ascii="Bookman Old Style" w:eastAsia="Times New Roman" w:hAnsi="Bookman Old Style" w:cs="Times New Roman"/>
          <w:b/>
          <w:bCs/>
          <w:kern w:val="0"/>
          <w:sz w:val="28"/>
          <w:szCs w:val="28"/>
          <w:lang w:eastAsia="en-GB"/>
          <w14:ligatures w14:val="none"/>
        </w:rPr>
      </w:pPr>
    </w:p>
    <w:p w14:paraId="13F63631" w14:textId="350C690A" w:rsidR="00AA4BD0" w:rsidRPr="0026651F" w:rsidRDefault="00B25DC0" w:rsidP="00AA4BD0">
      <w:pPr>
        <w:jc w:val="center"/>
        <w:rPr>
          <w:rFonts w:ascii="Bookman Old Style" w:eastAsia="Times New Roman" w:hAnsi="Bookman Old Style" w:cs="Times New Roman"/>
          <w:b/>
          <w:bCs/>
          <w:kern w:val="0"/>
          <w:sz w:val="28"/>
          <w:szCs w:val="28"/>
          <w:lang w:eastAsia="en-GB"/>
          <w14:ligatures w14:val="none"/>
        </w:rPr>
      </w:pPr>
      <w:r w:rsidRPr="0026651F">
        <w:rPr>
          <w:rFonts w:ascii="Bookman Old Style" w:eastAsia="Times New Roman" w:hAnsi="Bookman Old Style" w:cs="Times New Roman"/>
          <w:b/>
          <w:bCs/>
          <w:kern w:val="0"/>
          <w:sz w:val="28"/>
          <w:szCs w:val="28"/>
          <w:lang w:eastAsia="en-GB"/>
          <w14:ligatures w14:val="none"/>
        </w:rPr>
        <w:t xml:space="preserve">St. Muredach’s Cathedral, Ballina, </w:t>
      </w:r>
      <w:r w:rsidR="00AA4BD0" w:rsidRPr="0026651F">
        <w:rPr>
          <w:rFonts w:ascii="Bookman Old Style" w:eastAsia="Times New Roman" w:hAnsi="Bookman Old Style" w:cs="Times New Roman"/>
          <w:b/>
          <w:bCs/>
          <w:kern w:val="0"/>
          <w:sz w:val="28"/>
          <w:szCs w:val="28"/>
          <w:lang w:eastAsia="en-GB"/>
          <w14:ligatures w14:val="none"/>
        </w:rPr>
        <w:t>Monday, 23 February 2026</w:t>
      </w:r>
    </w:p>
    <w:p w14:paraId="6789A48E" w14:textId="77777777" w:rsidR="00AA4BD0" w:rsidRPr="0026651F" w:rsidRDefault="00AA4BD0" w:rsidP="00AA4BD0">
      <w:pPr>
        <w:jc w:val="both"/>
        <w:rPr>
          <w:rFonts w:ascii="Bookman Old Style" w:eastAsia="Times New Roman" w:hAnsi="Bookman Old Style" w:cs="Times New Roman"/>
          <w:kern w:val="0"/>
          <w:sz w:val="28"/>
          <w:szCs w:val="28"/>
          <w:lang w:eastAsia="en-GB"/>
          <w14:ligatures w14:val="none"/>
        </w:rPr>
      </w:pPr>
    </w:p>
    <w:p w14:paraId="67DA47A3" w14:textId="77777777" w:rsidR="0026651F" w:rsidRDefault="0026651F" w:rsidP="00AA4BD0">
      <w:pPr>
        <w:jc w:val="both"/>
        <w:rPr>
          <w:rFonts w:ascii="Bookman Old Style" w:eastAsia="Times New Roman" w:hAnsi="Bookman Old Style" w:cs="Times New Roman"/>
          <w:kern w:val="0"/>
          <w:sz w:val="28"/>
          <w:szCs w:val="28"/>
          <w:lang w:eastAsia="en-GB"/>
          <w14:ligatures w14:val="none"/>
        </w:rPr>
      </w:pPr>
    </w:p>
    <w:p w14:paraId="52CC873A" w14:textId="4228CF43" w:rsidR="00697A7D" w:rsidRDefault="00697A7D" w:rsidP="0026651F">
      <w:pPr>
        <w:spacing w:line="360" w:lineRule="auto"/>
        <w:jc w:val="both"/>
        <w:rPr>
          <w:rFonts w:ascii="Bookman Old Style" w:eastAsia="Times New Roman" w:hAnsi="Bookman Old Style" w:cs="Times New Roman"/>
          <w:kern w:val="0"/>
          <w:sz w:val="28"/>
          <w:szCs w:val="28"/>
          <w:lang w:eastAsia="en-GB"/>
          <w14:ligatures w14:val="none"/>
        </w:rPr>
      </w:pPr>
      <w:r>
        <w:rPr>
          <w:rFonts w:ascii="Bookman Old Style" w:eastAsia="Times New Roman" w:hAnsi="Bookman Old Style" w:cs="Times New Roman"/>
          <w:kern w:val="0"/>
          <w:sz w:val="28"/>
          <w:szCs w:val="28"/>
          <w:lang w:eastAsia="en-GB"/>
          <w14:ligatures w14:val="none"/>
        </w:rPr>
        <w:t xml:space="preserve">Good morning.  I welcome you to Saint Muredach’s Cathedral and I welcome all who join us on-line.  </w:t>
      </w:r>
    </w:p>
    <w:p w14:paraId="5EABE9BB" w14:textId="77777777" w:rsidR="00697A7D" w:rsidRDefault="00697A7D" w:rsidP="0026651F">
      <w:pPr>
        <w:spacing w:line="360" w:lineRule="auto"/>
        <w:jc w:val="both"/>
        <w:rPr>
          <w:rFonts w:ascii="Bookman Old Style" w:eastAsia="Times New Roman" w:hAnsi="Bookman Old Style" w:cs="Times New Roman"/>
          <w:kern w:val="0"/>
          <w:sz w:val="28"/>
          <w:szCs w:val="28"/>
          <w:lang w:eastAsia="en-GB"/>
          <w14:ligatures w14:val="none"/>
        </w:rPr>
      </w:pPr>
    </w:p>
    <w:p w14:paraId="267AD99E" w14:textId="1E349C93" w:rsidR="00AA4BD0" w:rsidRDefault="00697A7D" w:rsidP="0026651F">
      <w:pPr>
        <w:spacing w:line="360" w:lineRule="auto"/>
        <w:jc w:val="both"/>
        <w:rPr>
          <w:rFonts w:ascii="Bookman Old Style" w:eastAsia="Times New Roman" w:hAnsi="Bookman Old Style" w:cs="Times New Roman"/>
          <w:kern w:val="0"/>
          <w:sz w:val="28"/>
          <w:szCs w:val="28"/>
          <w:lang w:eastAsia="en-GB"/>
          <w14:ligatures w14:val="none"/>
        </w:rPr>
      </w:pPr>
      <w:r>
        <w:rPr>
          <w:rFonts w:ascii="Bookman Old Style" w:eastAsia="Times New Roman" w:hAnsi="Bookman Old Style" w:cs="Times New Roman"/>
          <w:kern w:val="0"/>
          <w:sz w:val="28"/>
          <w:szCs w:val="28"/>
          <w:lang w:eastAsia="en-GB"/>
          <w14:ligatures w14:val="none"/>
        </w:rPr>
        <w:t>A biblical phrase</w:t>
      </w:r>
      <w:r w:rsidR="00AA4BD0" w:rsidRPr="0026651F">
        <w:rPr>
          <w:rFonts w:ascii="Bookman Old Style" w:eastAsia="Times New Roman" w:hAnsi="Bookman Old Style" w:cs="Times New Roman"/>
          <w:kern w:val="0"/>
          <w:sz w:val="28"/>
          <w:szCs w:val="28"/>
          <w:lang w:eastAsia="en-GB"/>
          <w14:ligatures w14:val="none"/>
        </w:rPr>
        <w:t xml:space="preserve"> come</w:t>
      </w:r>
      <w:r w:rsidR="003D3C19">
        <w:rPr>
          <w:rFonts w:ascii="Bookman Old Style" w:eastAsia="Times New Roman" w:hAnsi="Bookman Old Style" w:cs="Times New Roman"/>
          <w:kern w:val="0"/>
          <w:sz w:val="28"/>
          <w:szCs w:val="28"/>
          <w:lang w:eastAsia="en-GB"/>
          <w14:ligatures w14:val="none"/>
        </w:rPr>
        <w:t>s</w:t>
      </w:r>
      <w:r w:rsidR="00AA4BD0" w:rsidRPr="0026651F">
        <w:rPr>
          <w:rFonts w:ascii="Bookman Old Style" w:eastAsia="Times New Roman" w:hAnsi="Bookman Old Style" w:cs="Times New Roman"/>
          <w:kern w:val="0"/>
          <w:sz w:val="28"/>
          <w:szCs w:val="28"/>
          <w:lang w:eastAsia="en-GB"/>
          <w14:ligatures w14:val="none"/>
        </w:rPr>
        <w:t xml:space="preserve"> to mind as my appointment </w:t>
      </w:r>
      <w:r w:rsidR="00C876F2">
        <w:rPr>
          <w:rFonts w:ascii="Bookman Old Style" w:eastAsia="Times New Roman" w:hAnsi="Bookman Old Style" w:cs="Times New Roman"/>
          <w:kern w:val="0"/>
          <w:sz w:val="28"/>
          <w:szCs w:val="28"/>
          <w:lang w:eastAsia="en-GB"/>
          <w14:ligatures w14:val="none"/>
        </w:rPr>
        <w:t>as</w:t>
      </w:r>
      <w:r w:rsidR="00AA4BD0" w:rsidRPr="0026651F">
        <w:rPr>
          <w:rFonts w:ascii="Bookman Old Style" w:eastAsia="Times New Roman" w:hAnsi="Bookman Old Style" w:cs="Times New Roman"/>
          <w:kern w:val="0"/>
          <w:sz w:val="28"/>
          <w:szCs w:val="28"/>
          <w:lang w:eastAsia="en-GB"/>
          <w14:ligatures w14:val="none"/>
        </w:rPr>
        <w:t xml:space="preserve"> the new Bishop of Killala is announced.  Speaking through the prophet Jeremiah, the Lord says: “Yes, I know the plans I have in mind for you, Yahweh declares, plans for peace, </w:t>
      </w:r>
      <w:r w:rsidR="00CB466D">
        <w:rPr>
          <w:rFonts w:ascii="Bookman Old Style" w:eastAsia="Times New Roman" w:hAnsi="Bookman Old Style" w:cs="Times New Roman"/>
          <w:kern w:val="0"/>
          <w:sz w:val="28"/>
          <w:szCs w:val="28"/>
          <w:lang w:eastAsia="en-GB"/>
          <w14:ligatures w14:val="none"/>
        </w:rPr>
        <w:t>…</w:t>
      </w:r>
      <w:r w:rsidR="00AA4BD0" w:rsidRPr="0026651F">
        <w:rPr>
          <w:rFonts w:ascii="Bookman Old Style" w:eastAsia="Times New Roman" w:hAnsi="Bookman Old Style" w:cs="Times New Roman"/>
          <w:kern w:val="0"/>
          <w:sz w:val="28"/>
          <w:szCs w:val="28"/>
          <w:lang w:eastAsia="en-GB"/>
          <w14:ligatures w14:val="none"/>
        </w:rPr>
        <w:t xml:space="preserve"> to give you a future full of hope.”</w:t>
      </w:r>
      <w:r w:rsidR="00AA4BD0" w:rsidRPr="0026651F">
        <w:rPr>
          <w:rStyle w:val="FootnoteReference"/>
          <w:rFonts w:ascii="Bookman Old Style" w:eastAsia="Times New Roman" w:hAnsi="Bookman Old Style" w:cs="Times New Roman"/>
          <w:kern w:val="0"/>
          <w:sz w:val="28"/>
          <w:szCs w:val="28"/>
          <w:lang w:eastAsia="en-GB"/>
          <w14:ligatures w14:val="none"/>
        </w:rPr>
        <w:footnoteReference w:id="1"/>
      </w:r>
    </w:p>
    <w:p w14:paraId="5E9C6CE5" w14:textId="77777777" w:rsidR="008B4CF8" w:rsidRDefault="008B4CF8" w:rsidP="0026651F">
      <w:pPr>
        <w:spacing w:line="360" w:lineRule="auto"/>
        <w:jc w:val="both"/>
        <w:rPr>
          <w:rFonts w:ascii="Bookman Old Style" w:eastAsia="Times New Roman" w:hAnsi="Bookman Old Style" w:cs="Times New Roman"/>
          <w:kern w:val="0"/>
          <w:sz w:val="28"/>
          <w:szCs w:val="28"/>
          <w:lang w:eastAsia="en-GB"/>
          <w14:ligatures w14:val="none"/>
        </w:rPr>
      </w:pPr>
    </w:p>
    <w:p w14:paraId="5475ABB3" w14:textId="593CBD98" w:rsidR="008B4CF8" w:rsidRPr="008B4CF8" w:rsidRDefault="008B4CF8" w:rsidP="0058419A">
      <w:pPr>
        <w:spacing w:line="360" w:lineRule="auto"/>
        <w:jc w:val="both"/>
        <w:rPr>
          <w:rFonts w:ascii="Bookman Old Style" w:hAnsi="Bookman Old Style"/>
          <w:color w:val="000000" w:themeColor="text1"/>
          <w:sz w:val="28"/>
          <w:szCs w:val="28"/>
        </w:rPr>
      </w:pPr>
      <w:r w:rsidRPr="008B4CF8">
        <w:rPr>
          <w:rFonts w:ascii="Bookman Old Style" w:hAnsi="Bookman Old Style"/>
          <w:color w:val="000000" w:themeColor="text1"/>
          <w:sz w:val="28"/>
          <w:szCs w:val="28"/>
        </w:rPr>
        <w:t xml:space="preserve">I wish to pay tribute to and thank my predecessor, Bishop John Fleming, who served as bishop in this diocese for twenty-two years.  </w:t>
      </w:r>
      <w:r>
        <w:rPr>
          <w:rFonts w:ascii="Bookman Old Style" w:hAnsi="Bookman Old Style"/>
          <w:color w:val="000000" w:themeColor="text1"/>
          <w:sz w:val="28"/>
          <w:szCs w:val="28"/>
        </w:rPr>
        <w:t>Bishop John’s vision, his ability to listen and</w:t>
      </w:r>
      <w:r w:rsidR="00893736">
        <w:rPr>
          <w:rFonts w:ascii="Bookman Old Style" w:hAnsi="Bookman Old Style"/>
          <w:color w:val="000000" w:themeColor="text1"/>
          <w:sz w:val="28"/>
          <w:szCs w:val="28"/>
        </w:rPr>
        <w:t xml:space="preserve"> </w:t>
      </w:r>
      <w:r>
        <w:rPr>
          <w:rFonts w:ascii="Bookman Old Style" w:hAnsi="Bookman Old Style"/>
          <w:color w:val="000000" w:themeColor="text1"/>
          <w:sz w:val="28"/>
          <w:szCs w:val="28"/>
        </w:rPr>
        <w:t>read the signs of the times, and his dedicated work have contributed immensely to pastoral initiatives in this diocese.  Bishop John, we owe you a debt of gratitude and we thank you for your leadership.</w:t>
      </w:r>
    </w:p>
    <w:p w14:paraId="51FB49CE" w14:textId="77777777"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p>
    <w:p w14:paraId="304B41A6" w14:textId="01B4CDDC"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r w:rsidRPr="0026651F">
        <w:rPr>
          <w:rFonts w:ascii="Bookman Old Style" w:eastAsia="Times New Roman" w:hAnsi="Bookman Old Style" w:cs="Times New Roman"/>
          <w:kern w:val="0"/>
          <w:sz w:val="28"/>
          <w:szCs w:val="28"/>
          <w:lang w:eastAsia="en-GB"/>
          <w14:ligatures w14:val="none"/>
        </w:rPr>
        <w:t xml:space="preserve">With the appointment of a new Bishop, the Lord is honouring his promise to provide </w:t>
      </w:r>
      <w:r w:rsidRPr="0026651F">
        <w:rPr>
          <w:rFonts w:ascii="Bookman Old Style" w:eastAsia="Times New Roman" w:hAnsi="Bookman Old Style" w:cs="Times New Roman"/>
          <w:i/>
          <w:iCs/>
          <w:kern w:val="0"/>
          <w:sz w:val="28"/>
          <w:szCs w:val="28"/>
          <w:lang w:eastAsia="en-GB"/>
          <w14:ligatures w14:val="none"/>
        </w:rPr>
        <w:t>shepherds</w:t>
      </w:r>
      <w:r w:rsidRPr="0026651F">
        <w:rPr>
          <w:rFonts w:ascii="Bookman Old Style" w:eastAsia="Times New Roman" w:hAnsi="Bookman Old Style" w:cs="Times New Roman"/>
          <w:kern w:val="0"/>
          <w:sz w:val="28"/>
          <w:szCs w:val="28"/>
          <w:lang w:eastAsia="en-GB"/>
          <w14:ligatures w14:val="none"/>
        </w:rPr>
        <w:t xml:space="preserve"> to teach, govern and sanctify his people by proclaiming the Gospel, by the work of administration and leadership, and by celebrating the sacraments, most </w:t>
      </w:r>
      <w:r w:rsidRPr="0026651F">
        <w:rPr>
          <w:rFonts w:ascii="Bookman Old Style" w:eastAsia="Times New Roman" w:hAnsi="Bookman Old Style" w:cs="Times New Roman"/>
          <w:kern w:val="0"/>
          <w:sz w:val="28"/>
          <w:szCs w:val="28"/>
          <w:lang w:eastAsia="en-GB"/>
          <w14:ligatures w14:val="none"/>
        </w:rPr>
        <w:lastRenderedPageBreak/>
        <w:t>especially the Sunday Mass, “summit and source of the entire Christian life.”</w:t>
      </w:r>
      <w:r w:rsidRPr="0026651F">
        <w:rPr>
          <w:rStyle w:val="FootnoteReference"/>
          <w:rFonts w:ascii="Bookman Old Style" w:eastAsia="Times New Roman" w:hAnsi="Bookman Old Style" w:cs="Times New Roman"/>
          <w:kern w:val="0"/>
          <w:sz w:val="28"/>
          <w:szCs w:val="28"/>
          <w:lang w:eastAsia="en-GB"/>
          <w14:ligatures w14:val="none"/>
        </w:rPr>
        <w:footnoteReference w:id="2"/>
      </w:r>
      <w:r w:rsidRPr="0026651F">
        <w:rPr>
          <w:rFonts w:ascii="Bookman Old Style" w:eastAsia="Times New Roman" w:hAnsi="Bookman Old Style" w:cs="Times New Roman"/>
          <w:kern w:val="0"/>
          <w:sz w:val="28"/>
          <w:szCs w:val="28"/>
          <w:lang w:eastAsia="en-GB"/>
          <w14:ligatures w14:val="none"/>
        </w:rPr>
        <w:t xml:space="preserve">  </w:t>
      </w:r>
    </w:p>
    <w:p w14:paraId="522240AA" w14:textId="77777777"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p>
    <w:p w14:paraId="07179EEA" w14:textId="77C1FCEE"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r w:rsidRPr="0026651F">
        <w:rPr>
          <w:rFonts w:ascii="Bookman Old Style" w:eastAsia="Times New Roman" w:hAnsi="Bookman Old Style" w:cs="Times New Roman"/>
          <w:kern w:val="0"/>
          <w:sz w:val="28"/>
          <w:szCs w:val="28"/>
          <w:lang w:eastAsia="en-GB"/>
          <w14:ligatures w14:val="none"/>
        </w:rPr>
        <w:t xml:space="preserve">On this occasion, something new is happening here.  For the first time, the Bishop of Killala is, at the same time, the Archbishop of Tuam, and in him both dioceses are united.  The Church describes this as the union of dioceses </w:t>
      </w:r>
      <w:r w:rsidRPr="0026651F">
        <w:rPr>
          <w:rFonts w:ascii="Bookman Old Style" w:eastAsia="Times New Roman" w:hAnsi="Bookman Old Style" w:cs="Times New Roman"/>
          <w:i/>
          <w:iCs/>
          <w:kern w:val="0"/>
          <w:sz w:val="28"/>
          <w:szCs w:val="28"/>
          <w:lang w:eastAsia="en-GB"/>
          <w14:ligatures w14:val="none"/>
        </w:rPr>
        <w:t>in persona episcopi</w:t>
      </w:r>
      <w:r w:rsidRPr="0026651F">
        <w:rPr>
          <w:rFonts w:ascii="Bookman Old Style" w:eastAsia="Times New Roman" w:hAnsi="Bookman Old Style" w:cs="Times New Roman"/>
          <w:kern w:val="0"/>
          <w:sz w:val="28"/>
          <w:szCs w:val="28"/>
          <w:lang w:eastAsia="en-GB"/>
          <w14:ligatures w14:val="none"/>
        </w:rPr>
        <w:t>, in the person of the Bishop.  The two dioceses remain distinct, their individual identities are preserved, they are governed separately, but they share the same Bishop.</w:t>
      </w:r>
    </w:p>
    <w:p w14:paraId="303832BA" w14:textId="77777777"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p>
    <w:p w14:paraId="76FEDA7D" w14:textId="6A447B11"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r w:rsidRPr="0026651F">
        <w:rPr>
          <w:rFonts w:ascii="Bookman Old Style" w:eastAsia="Times New Roman" w:hAnsi="Bookman Old Style" w:cs="Times New Roman"/>
          <w:kern w:val="0"/>
          <w:sz w:val="28"/>
          <w:szCs w:val="28"/>
          <w:lang w:eastAsia="en-GB"/>
          <w14:ligatures w14:val="none"/>
        </w:rPr>
        <w:t xml:space="preserve">This development was foreseen when, almost two years ago, the Apostolic Nuncio outlined the broader structural vision for the dioceses in the west of Ireland, in our grouping of six dioceses known as the Metropolitan Province of Tuam. </w:t>
      </w:r>
      <w:r w:rsidR="007D7DBB" w:rsidRPr="0026651F">
        <w:rPr>
          <w:rFonts w:ascii="Bookman Old Style" w:eastAsia="Times New Roman" w:hAnsi="Bookman Old Style" w:cs="Times New Roman"/>
          <w:kern w:val="0"/>
          <w:sz w:val="28"/>
          <w:szCs w:val="28"/>
          <w:lang w:eastAsia="en-GB"/>
          <w14:ligatures w14:val="none"/>
        </w:rPr>
        <w:t>Archbishop Montemayor</w:t>
      </w:r>
      <w:r w:rsidRPr="0026651F">
        <w:rPr>
          <w:rFonts w:ascii="Bookman Old Style" w:eastAsia="Times New Roman" w:hAnsi="Bookman Old Style" w:cs="Times New Roman"/>
          <w:kern w:val="0"/>
          <w:sz w:val="28"/>
          <w:szCs w:val="28"/>
          <w:lang w:eastAsia="en-GB"/>
          <w14:ligatures w14:val="none"/>
        </w:rPr>
        <w:t>, spoke of a gradual reorganisation, shared episcopal governance, strength through unity, and an eventual merging of dioceses.</w:t>
      </w:r>
      <w:r w:rsidRPr="0026651F">
        <w:rPr>
          <w:rStyle w:val="FootnoteReference"/>
          <w:rFonts w:ascii="Bookman Old Style" w:eastAsia="Times New Roman" w:hAnsi="Bookman Old Style" w:cs="Times New Roman"/>
          <w:kern w:val="0"/>
          <w:sz w:val="28"/>
          <w:szCs w:val="28"/>
          <w:lang w:eastAsia="en-GB"/>
          <w14:ligatures w14:val="none"/>
        </w:rPr>
        <w:footnoteReference w:id="3"/>
      </w:r>
      <w:r w:rsidRPr="0026651F">
        <w:rPr>
          <w:rFonts w:ascii="Bookman Old Style" w:eastAsia="Times New Roman" w:hAnsi="Bookman Old Style" w:cs="Times New Roman"/>
          <w:kern w:val="0"/>
          <w:sz w:val="28"/>
          <w:szCs w:val="28"/>
          <w:lang w:eastAsia="en-GB"/>
          <w14:ligatures w14:val="none"/>
        </w:rPr>
        <w:t xml:space="preserve">  It is important to note, and it must be emphasised, that the Apostolic Nuncio framed this reorganisation not as decline, but as strategic adaptation to evolving pastoral realities.  </w:t>
      </w:r>
    </w:p>
    <w:p w14:paraId="2A10F435" w14:textId="77777777"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p>
    <w:p w14:paraId="67756666" w14:textId="05978B6C"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r w:rsidRPr="0026651F">
        <w:rPr>
          <w:rFonts w:ascii="Bookman Old Style" w:eastAsia="Times New Roman" w:hAnsi="Bookman Old Style" w:cs="Times New Roman"/>
          <w:kern w:val="0"/>
          <w:sz w:val="28"/>
          <w:szCs w:val="28"/>
          <w:lang w:eastAsia="en-GB"/>
          <w14:ligatures w14:val="none"/>
        </w:rPr>
        <w:t xml:space="preserve">However, reorganisation is not purely administrative.  It is rooted and lived in pastoral experience.  That is not to say that an occasion such as this does not also generate feelings of loneliness, or even regret that what was so familiar and normal in the past, is </w:t>
      </w:r>
      <w:r w:rsidRPr="0026651F">
        <w:rPr>
          <w:rFonts w:ascii="Bookman Old Style" w:eastAsia="Times New Roman" w:hAnsi="Bookman Old Style" w:cs="Times New Roman"/>
          <w:kern w:val="0"/>
          <w:sz w:val="28"/>
          <w:szCs w:val="28"/>
          <w:lang w:eastAsia="en-GB"/>
          <w14:ligatures w14:val="none"/>
        </w:rPr>
        <w:lastRenderedPageBreak/>
        <w:t>no longer the case.  There may be a sense</w:t>
      </w:r>
      <w:r w:rsidR="00CB466D">
        <w:rPr>
          <w:rFonts w:ascii="Bookman Old Style" w:eastAsia="Times New Roman" w:hAnsi="Bookman Old Style" w:cs="Times New Roman"/>
          <w:kern w:val="0"/>
          <w:sz w:val="28"/>
          <w:szCs w:val="28"/>
          <w:lang w:eastAsia="en-GB"/>
          <w14:ligatures w14:val="none"/>
        </w:rPr>
        <w:t>, among some,</w:t>
      </w:r>
      <w:r w:rsidRPr="0026651F">
        <w:rPr>
          <w:rFonts w:ascii="Bookman Old Style" w:eastAsia="Times New Roman" w:hAnsi="Bookman Old Style" w:cs="Times New Roman"/>
          <w:kern w:val="0"/>
          <w:sz w:val="28"/>
          <w:szCs w:val="28"/>
          <w:lang w:eastAsia="en-GB"/>
          <w14:ligatures w14:val="none"/>
        </w:rPr>
        <w:t xml:space="preserve"> that something is being lost – our identity, our diocesan history and culture, our uniqueness.  These are real feelings</w:t>
      </w:r>
      <w:r w:rsidR="007D7DBB" w:rsidRPr="0026651F">
        <w:rPr>
          <w:rFonts w:ascii="Bookman Old Style" w:eastAsia="Times New Roman" w:hAnsi="Bookman Old Style" w:cs="Times New Roman"/>
          <w:kern w:val="0"/>
          <w:sz w:val="28"/>
          <w:szCs w:val="28"/>
          <w:lang w:eastAsia="en-GB"/>
          <w14:ligatures w14:val="none"/>
        </w:rPr>
        <w:t>,</w:t>
      </w:r>
      <w:r w:rsidRPr="0026651F">
        <w:rPr>
          <w:rFonts w:ascii="Bookman Old Style" w:eastAsia="Times New Roman" w:hAnsi="Bookman Old Style" w:cs="Times New Roman"/>
          <w:kern w:val="0"/>
          <w:sz w:val="28"/>
          <w:szCs w:val="28"/>
          <w:lang w:eastAsia="en-GB"/>
          <w14:ligatures w14:val="none"/>
        </w:rPr>
        <w:t xml:space="preserve"> and they must be understood and acknowledged sensitively.</w:t>
      </w:r>
    </w:p>
    <w:p w14:paraId="1DE64C65" w14:textId="77777777"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p>
    <w:p w14:paraId="270D8367" w14:textId="636777CF"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r w:rsidRPr="0026651F">
        <w:rPr>
          <w:rFonts w:ascii="Bookman Old Style" w:eastAsia="Times New Roman" w:hAnsi="Bookman Old Style" w:cs="Times New Roman"/>
          <w:kern w:val="0"/>
          <w:sz w:val="28"/>
          <w:szCs w:val="28"/>
          <w:lang w:eastAsia="en-GB"/>
          <w14:ligatures w14:val="none"/>
        </w:rPr>
        <w:t>For that reason, today’s announcement follows from an extensive synodal-style consultation across the Diocese</w:t>
      </w:r>
      <w:r w:rsidR="00697A7D">
        <w:rPr>
          <w:rFonts w:ascii="Bookman Old Style" w:eastAsia="Times New Roman" w:hAnsi="Bookman Old Style" w:cs="Times New Roman"/>
          <w:kern w:val="0"/>
          <w:sz w:val="28"/>
          <w:szCs w:val="28"/>
          <w:lang w:eastAsia="en-GB"/>
          <w14:ligatures w14:val="none"/>
        </w:rPr>
        <w:t>s</w:t>
      </w:r>
      <w:r w:rsidRPr="0026651F">
        <w:rPr>
          <w:rFonts w:ascii="Bookman Old Style" w:eastAsia="Times New Roman" w:hAnsi="Bookman Old Style" w:cs="Times New Roman"/>
          <w:kern w:val="0"/>
          <w:sz w:val="28"/>
          <w:szCs w:val="28"/>
          <w:lang w:eastAsia="en-GB"/>
          <w14:ligatures w14:val="none"/>
        </w:rPr>
        <w:t xml:space="preserve"> of Killala</w:t>
      </w:r>
      <w:r w:rsidR="00697A7D">
        <w:rPr>
          <w:rFonts w:ascii="Bookman Old Style" w:eastAsia="Times New Roman" w:hAnsi="Bookman Old Style" w:cs="Times New Roman"/>
          <w:kern w:val="0"/>
          <w:sz w:val="28"/>
          <w:szCs w:val="28"/>
          <w:lang w:eastAsia="en-GB"/>
          <w14:ligatures w14:val="none"/>
        </w:rPr>
        <w:t xml:space="preserve"> and Tuam</w:t>
      </w:r>
      <w:r w:rsidRPr="0026651F">
        <w:rPr>
          <w:rStyle w:val="FootnoteReference"/>
          <w:rFonts w:ascii="Bookman Old Style" w:eastAsia="Times New Roman" w:hAnsi="Bookman Old Style" w:cs="Times New Roman"/>
          <w:kern w:val="0"/>
          <w:sz w:val="28"/>
          <w:szCs w:val="28"/>
          <w:lang w:eastAsia="en-GB"/>
          <w14:ligatures w14:val="none"/>
        </w:rPr>
        <w:footnoteReference w:id="4"/>
      </w:r>
      <w:r w:rsidRPr="0026651F">
        <w:rPr>
          <w:rFonts w:ascii="Bookman Old Style" w:eastAsia="Times New Roman" w:hAnsi="Bookman Old Style" w:cs="Times New Roman"/>
          <w:kern w:val="0"/>
          <w:sz w:val="28"/>
          <w:szCs w:val="28"/>
          <w:lang w:eastAsia="en-GB"/>
          <w14:ligatures w14:val="none"/>
        </w:rPr>
        <w:t xml:space="preserve"> </w:t>
      </w:r>
      <w:r w:rsidR="008B4CF8">
        <w:rPr>
          <w:rFonts w:ascii="Bookman Old Style" w:eastAsia="Times New Roman" w:hAnsi="Bookman Old Style" w:cs="Times New Roman"/>
          <w:kern w:val="0"/>
          <w:sz w:val="28"/>
          <w:szCs w:val="28"/>
          <w:lang w:eastAsia="en-GB"/>
          <w14:ligatures w14:val="none"/>
        </w:rPr>
        <w:t xml:space="preserve">during the spring and summer of 2025, </w:t>
      </w:r>
      <w:r w:rsidRPr="0026651F">
        <w:rPr>
          <w:rFonts w:ascii="Bookman Old Style" w:eastAsia="Times New Roman" w:hAnsi="Bookman Old Style" w:cs="Times New Roman"/>
          <w:kern w:val="0"/>
          <w:sz w:val="28"/>
          <w:szCs w:val="28"/>
          <w:lang w:eastAsia="en-GB"/>
          <w14:ligatures w14:val="none"/>
        </w:rPr>
        <w:t xml:space="preserve">through which the faithful – that is lay women and men, religious, clergy, and youth, had an opportunity to contribute to the conversation and to have their voices heard in the decision-making process.  It also </w:t>
      </w:r>
      <w:r w:rsidR="007D7DBB" w:rsidRPr="0026651F">
        <w:rPr>
          <w:rFonts w:ascii="Bookman Old Style" w:eastAsia="Times New Roman" w:hAnsi="Bookman Old Style" w:cs="Times New Roman"/>
          <w:kern w:val="0"/>
          <w:sz w:val="28"/>
          <w:szCs w:val="28"/>
          <w:lang w:eastAsia="en-GB"/>
          <w14:ligatures w14:val="none"/>
        </w:rPr>
        <w:t>celebrates</w:t>
      </w:r>
      <w:r w:rsidRPr="0026651F">
        <w:rPr>
          <w:rFonts w:ascii="Bookman Old Style" w:eastAsia="Times New Roman" w:hAnsi="Bookman Old Style" w:cs="Times New Roman"/>
          <w:kern w:val="0"/>
          <w:sz w:val="28"/>
          <w:szCs w:val="28"/>
          <w:lang w:eastAsia="en-GB"/>
          <w14:ligatures w14:val="none"/>
        </w:rPr>
        <w:t xml:space="preserve"> what is already in place, including the presence of the Diocesan Synodal Team, the Implementation Committee, the Diocesan Pastoral Plan – </w:t>
      </w:r>
      <w:r w:rsidRPr="0026651F">
        <w:rPr>
          <w:rFonts w:ascii="Bookman Old Style" w:eastAsia="Times New Roman" w:hAnsi="Bookman Old Style" w:cs="Times New Roman"/>
          <w:i/>
          <w:iCs/>
          <w:kern w:val="0"/>
          <w:sz w:val="28"/>
          <w:szCs w:val="28"/>
          <w:lang w:eastAsia="en-GB"/>
          <w14:ligatures w14:val="none"/>
        </w:rPr>
        <w:t>Placing Hope in Faith</w:t>
      </w:r>
      <w:r w:rsidRPr="0026651F">
        <w:rPr>
          <w:rFonts w:ascii="Bookman Old Style" w:eastAsia="Times New Roman" w:hAnsi="Bookman Old Style" w:cs="Times New Roman"/>
          <w:kern w:val="0"/>
          <w:sz w:val="28"/>
          <w:szCs w:val="28"/>
          <w:lang w:eastAsia="en-GB"/>
          <w14:ligatures w14:val="none"/>
        </w:rPr>
        <w:t>, and the recently-commissioned lay ministers.  In this context, then, diocesan reorganisation across the province, and specifically in terms of Killala and Tuam, is not institutional survivalism but mission-driven renewal.  It is mission-focused reform</w:t>
      </w:r>
      <w:r w:rsidR="003D3C19">
        <w:rPr>
          <w:rFonts w:ascii="Bookman Old Style" w:eastAsia="Times New Roman" w:hAnsi="Bookman Old Style" w:cs="Times New Roman"/>
          <w:kern w:val="0"/>
          <w:sz w:val="28"/>
          <w:szCs w:val="28"/>
          <w:lang w:eastAsia="en-GB"/>
          <w14:ligatures w14:val="none"/>
        </w:rPr>
        <w:t>, with the Good News of Jesus Christ at the centre.</w:t>
      </w:r>
      <w:r w:rsidRPr="0026651F">
        <w:rPr>
          <w:rFonts w:ascii="Bookman Old Style" w:eastAsia="Times New Roman" w:hAnsi="Bookman Old Style" w:cs="Times New Roman"/>
          <w:kern w:val="0"/>
          <w:sz w:val="28"/>
          <w:szCs w:val="28"/>
          <w:lang w:eastAsia="en-GB"/>
          <w14:ligatures w14:val="none"/>
        </w:rPr>
        <w:t xml:space="preserve">  We are standing on the threshold of something new, something exciting, something providential.  We are standing before the Lord, the head of the Church,</w:t>
      </w:r>
      <w:r w:rsidRPr="0026651F">
        <w:rPr>
          <w:rStyle w:val="FootnoteReference"/>
          <w:rFonts w:ascii="Bookman Old Style" w:eastAsia="Times New Roman" w:hAnsi="Bookman Old Style" w:cs="Times New Roman"/>
          <w:kern w:val="0"/>
          <w:sz w:val="28"/>
          <w:szCs w:val="28"/>
          <w:lang w:eastAsia="en-GB"/>
          <w14:ligatures w14:val="none"/>
        </w:rPr>
        <w:footnoteReference w:id="5"/>
      </w:r>
      <w:r w:rsidRPr="0026651F">
        <w:rPr>
          <w:rFonts w:ascii="Bookman Old Style" w:eastAsia="Times New Roman" w:hAnsi="Bookman Old Style" w:cs="Times New Roman"/>
          <w:kern w:val="0"/>
          <w:sz w:val="28"/>
          <w:szCs w:val="28"/>
          <w:lang w:eastAsia="en-GB"/>
          <w14:ligatures w14:val="none"/>
        </w:rPr>
        <w:t xml:space="preserve"> who says, “I came that [you] may have life, and have it more abundantly.”</w:t>
      </w:r>
      <w:r w:rsidRPr="0026651F">
        <w:rPr>
          <w:rStyle w:val="FootnoteReference"/>
          <w:rFonts w:ascii="Bookman Old Style" w:eastAsia="Times New Roman" w:hAnsi="Bookman Old Style" w:cs="Times New Roman"/>
          <w:kern w:val="0"/>
          <w:sz w:val="28"/>
          <w:szCs w:val="28"/>
          <w:lang w:eastAsia="en-GB"/>
          <w14:ligatures w14:val="none"/>
        </w:rPr>
        <w:footnoteReference w:id="6"/>
      </w:r>
    </w:p>
    <w:p w14:paraId="4C76CF8C" w14:textId="77777777"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p>
    <w:p w14:paraId="31C982F1" w14:textId="15FA63FF" w:rsidR="00CB466D" w:rsidRPr="00CB466D" w:rsidRDefault="0058419A" w:rsidP="0026651F">
      <w:pPr>
        <w:spacing w:line="360" w:lineRule="auto"/>
        <w:jc w:val="both"/>
        <w:rPr>
          <w:rFonts w:ascii="Bookman Old Style" w:hAnsi="Bookman Old Style"/>
          <w:color w:val="000000" w:themeColor="text1"/>
          <w:sz w:val="28"/>
          <w:szCs w:val="28"/>
        </w:rPr>
      </w:pPr>
      <w:r w:rsidRPr="003D1CB8">
        <w:rPr>
          <w:rFonts w:ascii="Bookman Old Style" w:hAnsi="Bookman Old Style"/>
          <w:color w:val="000000" w:themeColor="text1"/>
          <w:sz w:val="28"/>
          <w:szCs w:val="28"/>
        </w:rPr>
        <w:lastRenderedPageBreak/>
        <w:t xml:space="preserve">When I became Apostolic Administrator almost two years ago, </w:t>
      </w:r>
      <w:r>
        <w:rPr>
          <w:rFonts w:ascii="Bookman Old Style" w:hAnsi="Bookman Old Style"/>
          <w:color w:val="000000" w:themeColor="text1"/>
          <w:sz w:val="28"/>
          <w:szCs w:val="28"/>
        </w:rPr>
        <w:t>i</w:t>
      </w:r>
      <w:r w:rsidR="00CB466D" w:rsidRPr="00CB466D">
        <w:rPr>
          <w:rFonts w:ascii="Bookman Old Style" w:hAnsi="Bookman Old Style"/>
          <w:color w:val="000000" w:themeColor="text1"/>
          <w:sz w:val="28"/>
          <w:szCs w:val="28"/>
        </w:rPr>
        <w:t>t was a priority</w:t>
      </w:r>
      <w:r w:rsidR="002669B4">
        <w:rPr>
          <w:rFonts w:ascii="Bookman Old Style" w:hAnsi="Bookman Old Style"/>
          <w:color w:val="000000" w:themeColor="text1"/>
          <w:sz w:val="28"/>
          <w:szCs w:val="28"/>
        </w:rPr>
        <w:t xml:space="preserve"> for me</w:t>
      </w:r>
      <w:r w:rsidR="00CB466D" w:rsidRPr="00CB466D">
        <w:rPr>
          <w:rFonts w:ascii="Bookman Old Style" w:hAnsi="Bookman Old Style"/>
          <w:color w:val="000000" w:themeColor="text1"/>
          <w:sz w:val="28"/>
          <w:szCs w:val="28"/>
        </w:rPr>
        <w:t xml:space="preserve"> to get to know the priests, people and parishes of Killala, not to mention its geography.  It was a </w:t>
      </w:r>
      <w:r w:rsidR="00EF03AD">
        <w:rPr>
          <w:rFonts w:ascii="Bookman Old Style" w:hAnsi="Bookman Old Style"/>
          <w:color w:val="000000" w:themeColor="text1"/>
          <w:sz w:val="28"/>
          <w:szCs w:val="28"/>
        </w:rPr>
        <w:t>warm and enlightening</w:t>
      </w:r>
      <w:r w:rsidR="00CB466D" w:rsidRPr="00CB466D">
        <w:rPr>
          <w:rFonts w:ascii="Bookman Old Style" w:hAnsi="Bookman Old Style"/>
          <w:color w:val="000000" w:themeColor="text1"/>
          <w:sz w:val="28"/>
          <w:szCs w:val="28"/>
        </w:rPr>
        <w:t xml:space="preserve"> experience to visit priests in their homes and listen to their accounts of life and their views</w:t>
      </w:r>
      <w:r w:rsidR="00EF03AD">
        <w:rPr>
          <w:rFonts w:ascii="Bookman Old Style" w:hAnsi="Bookman Old Style"/>
          <w:color w:val="000000" w:themeColor="text1"/>
          <w:sz w:val="28"/>
          <w:szCs w:val="28"/>
        </w:rPr>
        <w:t xml:space="preserve"> and hopes</w:t>
      </w:r>
      <w:r w:rsidR="00CB466D" w:rsidRPr="00CB466D">
        <w:rPr>
          <w:rFonts w:ascii="Bookman Old Style" w:hAnsi="Bookman Old Style"/>
          <w:color w:val="000000" w:themeColor="text1"/>
          <w:sz w:val="28"/>
          <w:szCs w:val="28"/>
        </w:rPr>
        <w:t>.  These visitations brought me across great stretches of territory, and beautiful landscape, from Blacksod Bay in Erris over to Dr</w:t>
      </w:r>
      <w:r w:rsidR="003D1CB8">
        <w:rPr>
          <w:rFonts w:ascii="Bookman Old Style" w:hAnsi="Bookman Old Style"/>
          <w:color w:val="000000" w:themeColor="text1"/>
          <w:sz w:val="28"/>
          <w:szCs w:val="28"/>
        </w:rPr>
        <w:t>o</w:t>
      </w:r>
      <w:r w:rsidR="00CB466D" w:rsidRPr="00CB466D">
        <w:rPr>
          <w:rFonts w:ascii="Bookman Old Style" w:hAnsi="Bookman Old Style"/>
          <w:color w:val="000000" w:themeColor="text1"/>
          <w:sz w:val="28"/>
          <w:szCs w:val="28"/>
        </w:rPr>
        <w:t xml:space="preserve">mard in County Sligo; down south to Ballycroy and Glenhest in County Mayo. </w:t>
      </w:r>
    </w:p>
    <w:p w14:paraId="143D7C68" w14:textId="77777777" w:rsidR="0058419A" w:rsidRDefault="0058419A" w:rsidP="0026651F">
      <w:pPr>
        <w:spacing w:line="360" w:lineRule="auto"/>
        <w:jc w:val="both"/>
        <w:rPr>
          <w:color w:val="000000" w:themeColor="text1"/>
          <w:sz w:val="32"/>
          <w:szCs w:val="32"/>
        </w:rPr>
      </w:pPr>
    </w:p>
    <w:p w14:paraId="0505127E" w14:textId="51D69BF0"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r w:rsidRPr="0026651F">
        <w:rPr>
          <w:rFonts w:ascii="Bookman Old Style" w:eastAsia="Times New Roman" w:hAnsi="Bookman Old Style" w:cs="Times New Roman"/>
          <w:kern w:val="0"/>
          <w:sz w:val="28"/>
          <w:szCs w:val="28"/>
          <w:lang w:eastAsia="en-GB"/>
          <w14:ligatures w14:val="none"/>
        </w:rPr>
        <w:t>Having already accompanied you since Bishop</w:t>
      </w:r>
      <w:r w:rsidR="00697A7D">
        <w:rPr>
          <w:rFonts w:ascii="Bookman Old Style" w:eastAsia="Times New Roman" w:hAnsi="Bookman Old Style" w:cs="Times New Roman"/>
          <w:kern w:val="0"/>
          <w:sz w:val="28"/>
          <w:szCs w:val="28"/>
          <w:lang w:eastAsia="en-GB"/>
          <w14:ligatures w14:val="none"/>
        </w:rPr>
        <w:t xml:space="preserve"> John </w:t>
      </w:r>
      <w:r w:rsidRPr="0026651F">
        <w:rPr>
          <w:rFonts w:ascii="Bookman Old Style" w:eastAsia="Times New Roman" w:hAnsi="Bookman Old Style" w:cs="Times New Roman"/>
          <w:kern w:val="0"/>
          <w:sz w:val="28"/>
          <w:szCs w:val="28"/>
          <w:lang w:eastAsia="en-GB"/>
          <w14:ligatures w14:val="none"/>
        </w:rPr>
        <w:t xml:space="preserve">Fleming’s retirement, I am honoured </w:t>
      </w:r>
      <w:r w:rsidR="00EF03AD">
        <w:rPr>
          <w:rFonts w:ascii="Bookman Old Style" w:eastAsia="Times New Roman" w:hAnsi="Bookman Old Style" w:cs="Times New Roman"/>
          <w:kern w:val="0"/>
          <w:sz w:val="28"/>
          <w:szCs w:val="28"/>
          <w:lang w:eastAsia="en-GB"/>
          <w14:ligatures w14:val="none"/>
        </w:rPr>
        <w:t xml:space="preserve">and humbled </w:t>
      </w:r>
      <w:r w:rsidRPr="0026651F">
        <w:rPr>
          <w:rFonts w:ascii="Bookman Old Style" w:eastAsia="Times New Roman" w:hAnsi="Bookman Old Style" w:cs="Times New Roman"/>
          <w:kern w:val="0"/>
          <w:sz w:val="28"/>
          <w:szCs w:val="28"/>
          <w:lang w:eastAsia="en-GB"/>
          <w14:ligatures w14:val="none"/>
        </w:rPr>
        <w:t xml:space="preserve">to have been </w:t>
      </w:r>
      <w:r w:rsidR="007D7DBB" w:rsidRPr="0026651F">
        <w:rPr>
          <w:rFonts w:ascii="Bookman Old Style" w:eastAsia="Times New Roman" w:hAnsi="Bookman Old Style" w:cs="Times New Roman"/>
          <w:kern w:val="0"/>
          <w:sz w:val="28"/>
          <w:szCs w:val="28"/>
          <w:lang w:eastAsia="en-GB"/>
          <w14:ligatures w14:val="none"/>
        </w:rPr>
        <w:t>given</w:t>
      </w:r>
      <w:r w:rsidRPr="0026651F">
        <w:rPr>
          <w:rFonts w:ascii="Bookman Old Style" w:eastAsia="Times New Roman" w:hAnsi="Bookman Old Style" w:cs="Times New Roman"/>
          <w:kern w:val="0"/>
          <w:sz w:val="28"/>
          <w:szCs w:val="28"/>
          <w:lang w:eastAsia="en-GB"/>
          <w14:ligatures w14:val="none"/>
        </w:rPr>
        <w:t xml:space="preserve"> this appointment</w:t>
      </w:r>
      <w:r w:rsidR="00EF03AD">
        <w:rPr>
          <w:rFonts w:ascii="Bookman Old Style" w:eastAsia="Times New Roman" w:hAnsi="Bookman Old Style" w:cs="Times New Roman"/>
          <w:kern w:val="0"/>
          <w:sz w:val="28"/>
          <w:szCs w:val="28"/>
          <w:lang w:eastAsia="en-GB"/>
          <w14:ligatures w14:val="none"/>
        </w:rPr>
        <w:t xml:space="preserve"> by Pope Leo</w:t>
      </w:r>
      <w:r w:rsidRPr="0026651F">
        <w:rPr>
          <w:rFonts w:ascii="Bookman Old Style" w:eastAsia="Times New Roman" w:hAnsi="Bookman Old Style" w:cs="Times New Roman"/>
          <w:kern w:val="0"/>
          <w:sz w:val="28"/>
          <w:szCs w:val="28"/>
          <w:lang w:eastAsia="en-GB"/>
          <w14:ligatures w14:val="none"/>
        </w:rPr>
        <w:t>, and I invite you to join me as we, trusting in the Lord,</w:t>
      </w:r>
      <w:r w:rsidRPr="0026651F">
        <w:rPr>
          <w:rStyle w:val="FootnoteReference"/>
          <w:rFonts w:ascii="Bookman Old Style" w:eastAsia="Times New Roman" w:hAnsi="Bookman Old Style" w:cs="Times New Roman"/>
          <w:kern w:val="0"/>
          <w:sz w:val="28"/>
          <w:szCs w:val="28"/>
          <w:lang w:eastAsia="en-GB"/>
          <w14:ligatures w14:val="none"/>
        </w:rPr>
        <w:footnoteReference w:id="7"/>
      </w:r>
      <w:r w:rsidRPr="0026651F">
        <w:rPr>
          <w:rFonts w:ascii="Bookman Old Style" w:eastAsia="Times New Roman" w:hAnsi="Bookman Old Style" w:cs="Times New Roman"/>
          <w:kern w:val="0"/>
          <w:sz w:val="28"/>
          <w:szCs w:val="28"/>
          <w:lang w:eastAsia="en-GB"/>
          <w14:ligatures w14:val="none"/>
        </w:rPr>
        <w:t xml:space="preserve"> go forward </w:t>
      </w:r>
      <w:r w:rsidR="00CD70D0" w:rsidRPr="0026651F">
        <w:rPr>
          <w:rFonts w:ascii="Bookman Old Style" w:eastAsia="Times New Roman" w:hAnsi="Bookman Old Style" w:cs="Times New Roman"/>
          <w:kern w:val="0"/>
          <w:sz w:val="28"/>
          <w:szCs w:val="28"/>
          <w:lang w:eastAsia="en-GB"/>
          <w14:ligatures w14:val="none"/>
        </w:rPr>
        <w:t xml:space="preserve">together </w:t>
      </w:r>
      <w:r w:rsidRPr="0026651F">
        <w:rPr>
          <w:rFonts w:ascii="Bookman Old Style" w:eastAsia="Times New Roman" w:hAnsi="Bookman Old Style" w:cs="Times New Roman"/>
          <w:kern w:val="0"/>
          <w:sz w:val="28"/>
          <w:szCs w:val="28"/>
          <w:lang w:eastAsia="en-GB"/>
          <w14:ligatures w14:val="none"/>
        </w:rPr>
        <w:t>into “a future full of hope</w:t>
      </w:r>
      <w:r w:rsidR="00697A7D">
        <w:rPr>
          <w:rFonts w:ascii="Bookman Old Style" w:eastAsia="Times New Roman" w:hAnsi="Bookman Old Style" w:cs="Times New Roman"/>
          <w:kern w:val="0"/>
          <w:sz w:val="28"/>
          <w:szCs w:val="28"/>
          <w:lang w:eastAsia="en-GB"/>
          <w14:ligatures w14:val="none"/>
        </w:rPr>
        <w:t>”.</w:t>
      </w:r>
    </w:p>
    <w:p w14:paraId="1E144130" w14:textId="77777777"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p>
    <w:p w14:paraId="799837F9" w14:textId="23859C93" w:rsidR="00AA4BD0" w:rsidRPr="0026651F" w:rsidRDefault="00AA4BD0" w:rsidP="0026651F">
      <w:pPr>
        <w:spacing w:line="360" w:lineRule="auto"/>
        <w:jc w:val="both"/>
        <w:rPr>
          <w:rFonts w:ascii="Bookman Old Style" w:eastAsia="Times New Roman" w:hAnsi="Bookman Old Style" w:cs="Times New Roman"/>
          <w:kern w:val="0"/>
          <w:sz w:val="28"/>
          <w:szCs w:val="28"/>
          <w:lang w:eastAsia="en-GB"/>
          <w14:ligatures w14:val="none"/>
        </w:rPr>
      </w:pPr>
      <w:r w:rsidRPr="0026651F">
        <w:rPr>
          <w:rFonts w:ascii="Bookman Old Style" w:eastAsia="Times New Roman" w:hAnsi="Bookman Old Style" w:cs="Times New Roman"/>
          <w:kern w:val="0"/>
          <w:sz w:val="28"/>
          <w:szCs w:val="28"/>
          <w:lang w:eastAsia="en-GB"/>
          <w14:ligatures w14:val="none"/>
        </w:rPr>
        <w:t>Thank you.</w:t>
      </w:r>
    </w:p>
    <w:p w14:paraId="2EA31D14" w14:textId="77777777" w:rsidR="00AA4BD0" w:rsidRPr="0026651F" w:rsidRDefault="00AA4BD0" w:rsidP="00AA4BD0">
      <w:pPr>
        <w:jc w:val="both"/>
        <w:rPr>
          <w:rFonts w:ascii="Bookman Old Style" w:eastAsia="Times New Roman" w:hAnsi="Bookman Old Style" w:cs="Times New Roman"/>
          <w:kern w:val="0"/>
          <w:sz w:val="28"/>
          <w:szCs w:val="28"/>
          <w:lang w:eastAsia="en-GB"/>
          <w14:ligatures w14:val="none"/>
        </w:rPr>
      </w:pPr>
    </w:p>
    <w:p w14:paraId="429F4FAC" w14:textId="77777777" w:rsidR="00AA4BD0" w:rsidRPr="0026651F" w:rsidRDefault="00AA4BD0" w:rsidP="00AA4BD0">
      <w:pPr>
        <w:jc w:val="both"/>
        <w:rPr>
          <w:rFonts w:ascii="Bookman Old Style" w:hAnsi="Bookman Old Style"/>
          <w:sz w:val="28"/>
          <w:szCs w:val="28"/>
        </w:rPr>
      </w:pPr>
    </w:p>
    <w:p w14:paraId="4242E6CB" w14:textId="77777777" w:rsidR="005A73C8" w:rsidRPr="0026651F" w:rsidRDefault="005A73C8">
      <w:pPr>
        <w:rPr>
          <w:sz w:val="28"/>
          <w:szCs w:val="28"/>
        </w:rPr>
      </w:pPr>
    </w:p>
    <w:sectPr w:rsidR="005A73C8" w:rsidRPr="0026651F">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E8A5C" w14:textId="77777777" w:rsidR="00854FDB" w:rsidRDefault="00854FDB" w:rsidP="00AA4BD0">
      <w:r>
        <w:separator/>
      </w:r>
    </w:p>
  </w:endnote>
  <w:endnote w:type="continuationSeparator" w:id="0">
    <w:p w14:paraId="7B9C0B87" w14:textId="77777777" w:rsidR="00854FDB" w:rsidRDefault="00854FDB" w:rsidP="00AA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81876747"/>
      <w:docPartObj>
        <w:docPartGallery w:val="Page Numbers (Bottom of Page)"/>
        <w:docPartUnique/>
      </w:docPartObj>
    </w:sdtPr>
    <w:sdtEndPr>
      <w:rPr>
        <w:rStyle w:val="PageNumber"/>
      </w:rPr>
    </w:sdtEndPr>
    <w:sdtContent>
      <w:p w14:paraId="7EC2BB1A" w14:textId="4057CBC7" w:rsidR="007D7DBB" w:rsidRDefault="007D7DBB" w:rsidP="002548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A1C300" w14:textId="77777777" w:rsidR="007D7DBB" w:rsidRDefault="007D7DBB" w:rsidP="007D7D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13880461"/>
      <w:docPartObj>
        <w:docPartGallery w:val="Page Numbers (Bottom of Page)"/>
        <w:docPartUnique/>
      </w:docPartObj>
    </w:sdtPr>
    <w:sdtEndPr>
      <w:rPr>
        <w:rStyle w:val="PageNumber"/>
      </w:rPr>
    </w:sdtEndPr>
    <w:sdtContent>
      <w:p w14:paraId="0C0A6BB6" w14:textId="3FF13B15" w:rsidR="007D7DBB" w:rsidRDefault="007D7DBB" w:rsidP="002548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1E35">
          <w:rPr>
            <w:rStyle w:val="PageNumber"/>
            <w:noProof/>
          </w:rPr>
          <w:t>2</w:t>
        </w:r>
        <w:r>
          <w:rPr>
            <w:rStyle w:val="PageNumber"/>
          </w:rPr>
          <w:fldChar w:fldCharType="end"/>
        </w:r>
      </w:p>
    </w:sdtContent>
  </w:sdt>
  <w:p w14:paraId="4858A6F9" w14:textId="77777777" w:rsidR="007D7DBB" w:rsidRDefault="007D7DBB" w:rsidP="007D7D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70FC3" w14:textId="77777777" w:rsidR="00854FDB" w:rsidRDefault="00854FDB" w:rsidP="00AA4BD0">
      <w:r>
        <w:separator/>
      </w:r>
    </w:p>
  </w:footnote>
  <w:footnote w:type="continuationSeparator" w:id="0">
    <w:p w14:paraId="5F2F5D32" w14:textId="77777777" w:rsidR="00854FDB" w:rsidRDefault="00854FDB" w:rsidP="00AA4BD0">
      <w:r>
        <w:continuationSeparator/>
      </w:r>
    </w:p>
  </w:footnote>
  <w:footnote w:id="1">
    <w:p w14:paraId="0808158A" w14:textId="37166BBA" w:rsidR="00AA4BD0" w:rsidRPr="00AA4BD0" w:rsidRDefault="00AA4BD0">
      <w:pPr>
        <w:pStyle w:val="FootnoteText"/>
        <w:rPr>
          <w:rFonts w:ascii="Bookman Old Style" w:hAnsi="Bookman Old Style"/>
          <w:color w:val="000000" w:themeColor="text1"/>
          <w:lang w:val="en-IE"/>
        </w:rPr>
      </w:pPr>
      <w:r w:rsidRPr="00AA4BD0">
        <w:rPr>
          <w:rStyle w:val="FootnoteReference"/>
          <w:rFonts w:ascii="Bookman Old Style" w:hAnsi="Bookman Old Style"/>
          <w:color w:val="000000" w:themeColor="text1"/>
        </w:rPr>
        <w:footnoteRef/>
      </w:r>
      <w:r w:rsidRPr="00AA4BD0">
        <w:rPr>
          <w:rFonts w:ascii="Bookman Old Style" w:hAnsi="Bookman Old Style"/>
          <w:color w:val="000000" w:themeColor="text1"/>
        </w:rPr>
        <w:t xml:space="preserve"> </w:t>
      </w:r>
      <w:r w:rsidRPr="00AA4BD0">
        <w:rPr>
          <w:rFonts w:ascii="Bookman Old Style" w:hAnsi="Bookman Old Style"/>
          <w:color w:val="000000" w:themeColor="text1"/>
          <w:lang w:val="en-IE"/>
        </w:rPr>
        <w:t>Jeremiah 29:11</w:t>
      </w:r>
    </w:p>
  </w:footnote>
  <w:footnote w:id="2">
    <w:p w14:paraId="4360BEA5" w14:textId="4728E735" w:rsidR="00AA4BD0" w:rsidRPr="00AA4BD0" w:rsidRDefault="00AA4BD0">
      <w:pPr>
        <w:pStyle w:val="FootnoteText"/>
        <w:rPr>
          <w:rFonts w:ascii="Bookman Old Style" w:hAnsi="Bookman Old Style"/>
          <w:color w:val="000000" w:themeColor="text1"/>
          <w:lang w:val="en-IE"/>
        </w:rPr>
      </w:pPr>
      <w:r w:rsidRPr="00AA4BD0">
        <w:rPr>
          <w:rStyle w:val="FootnoteReference"/>
          <w:rFonts w:ascii="Bookman Old Style" w:hAnsi="Bookman Old Style"/>
          <w:color w:val="000000" w:themeColor="text1"/>
        </w:rPr>
        <w:footnoteRef/>
      </w:r>
      <w:r w:rsidRPr="00AA4BD0">
        <w:rPr>
          <w:rFonts w:ascii="Bookman Old Style" w:hAnsi="Bookman Old Style"/>
          <w:color w:val="000000" w:themeColor="text1"/>
        </w:rPr>
        <w:t xml:space="preserve"> </w:t>
      </w:r>
      <w:r w:rsidR="005A215D" w:rsidRPr="003D1CB8">
        <w:rPr>
          <w:rFonts w:ascii="Bookman Old Style" w:hAnsi="Bookman Old Style"/>
          <w:i/>
          <w:iCs/>
          <w:color w:val="000000" w:themeColor="text1"/>
          <w:lang w:val="en-IE"/>
        </w:rPr>
        <w:t>Lumen Gentium</w:t>
      </w:r>
      <w:r w:rsidRPr="003D1CB8">
        <w:rPr>
          <w:rFonts w:ascii="Bookman Old Style" w:hAnsi="Bookman Old Style"/>
          <w:color w:val="000000" w:themeColor="text1"/>
          <w:lang w:val="en-IE"/>
        </w:rPr>
        <w:t xml:space="preserve"> </w:t>
      </w:r>
      <w:r w:rsidRPr="00AA4BD0">
        <w:rPr>
          <w:rFonts w:ascii="Bookman Old Style" w:hAnsi="Bookman Old Style"/>
          <w:color w:val="000000" w:themeColor="text1"/>
          <w:lang w:val="en-IE"/>
        </w:rPr>
        <w:t xml:space="preserve">11; </w:t>
      </w:r>
      <w:r w:rsidRPr="00AA4BD0">
        <w:rPr>
          <w:rFonts w:ascii="Bookman Old Style" w:hAnsi="Bookman Old Style"/>
          <w:i/>
          <w:iCs/>
          <w:color w:val="000000" w:themeColor="text1"/>
          <w:lang w:val="en-IE"/>
        </w:rPr>
        <w:t>Catechism of the Catholic Church</w:t>
      </w:r>
      <w:r w:rsidRPr="00AA4BD0">
        <w:rPr>
          <w:rFonts w:ascii="Bookman Old Style" w:hAnsi="Bookman Old Style"/>
          <w:color w:val="000000" w:themeColor="text1"/>
          <w:lang w:val="en-IE"/>
        </w:rPr>
        <w:t xml:space="preserve"> 1324</w:t>
      </w:r>
    </w:p>
  </w:footnote>
  <w:footnote w:id="3">
    <w:p w14:paraId="76347E6C" w14:textId="39619A1E" w:rsidR="00AA4BD0" w:rsidRPr="00AA4BD0" w:rsidRDefault="00AA4BD0">
      <w:pPr>
        <w:pStyle w:val="FootnoteText"/>
        <w:rPr>
          <w:rFonts w:ascii="Bookman Old Style" w:hAnsi="Bookman Old Style"/>
          <w:color w:val="000000" w:themeColor="text1"/>
          <w:lang w:val="en-IE"/>
        </w:rPr>
      </w:pPr>
      <w:r w:rsidRPr="00AA4BD0">
        <w:rPr>
          <w:rStyle w:val="FootnoteReference"/>
          <w:rFonts w:ascii="Bookman Old Style" w:hAnsi="Bookman Old Style"/>
          <w:color w:val="000000" w:themeColor="text1"/>
        </w:rPr>
        <w:footnoteRef/>
      </w:r>
      <w:r w:rsidRPr="00AA4BD0">
        <w:rPr>
          <w:rFonts w:ascii="Bookman Old Style" w:hAnsi="Bookman Old Style"/>
          <w:color w:val="000000" w:themeColor="text1"/>
        </w:rPr>
        <w:t xml:space="preserve"> </w:t>
      </w:r>
      <w:r w:rsidRPr="00AA4BD0">
        <w:rPr>
          <w:rFonts w:ascii="Bookman Old Style" w:hAnsi="Bookman Old Style"/>
          <w:color w:val="000000" w:themeColor="text1"/>
          <w:lang w:val="en-IE"/>
        </w:rPr>
        <w:t xml:space="preserve">Statement of Apostolic Nuncio Archbishop Montemayor regarding Dioceses of Killala and Achonry, 10 April 2024, </w:t>
      </w:r>
      <w:hyperlink r:id="rId1" w:history="1">
        <w:r w:rsidRPr="00AA4BD0">
          <w:rPr>
            <w:rStyle w:val="Hyperlink"/>
            <w:rFonts w:ascii="Bookman Old Style" w:hAnsi="Bookman Old Style"/>
            <w:color w:val="000000" w:themeColor="text1"/>
            <w:lang w:val="en-IE"/>
          </w:rPr>
          <w:t>https://www.catholicbishops.ie/2024/04/10/statement-of-apostolic-nuncio-archbishop-montemayor-regarding-dioceses-of-killala-and-achonry/</w:t>
        </w:r>
      </w:hyperlink>
      <w:r w:rsidRPr="00AA4BD0">
        <w:rPr>
          <w:rFonts w:ascii="Bookman Old Style" w:hAnsi="Bookman Old Style"/>
          <w:color w:val="000000" w:themeColor="text1"/>
          <w:lang w:val="en-IE"/>
        </w:rPr>
        <w:t xml:space="preserve"> </w:t>
      </w:r>
    </w:p>
  </w:footnote>
  <w:footnote w:id="4">
    <w:p w14:paraId="47C63FB3" w14:textId="38A762AD" w:rsidR="00AA4BD0" w:rsidRPr="00AA4BD0" w:rsidRDefault="00AA4BD0">
      <w:pPr>
        <w:pStyle w:val="FootnoteText"/>
        <w:rPr>
          <w:rFonts w:ascii="Bookman Old Style" w:hAnsi="Bookman Old Style"/>
          <w:color w:val="000000" w:themeColor="text1"/>
          <w:lang w:val="en-IE"/>
        </w:rPr>
      </w:pPr>
      <w:r w:rsidRPr="00AA4BD0">
        <w:rPr>
          <w:rStyle w:val="FootnoteReference"/>
          <w:rFonts w:ascii="Bookman Old Style" w:hAnsi="Bookman Old Style"/>
          <w:color w:val="000000" w:themeColor="text1"/>
        </w:rPr>
        <w:footnoteRef/>
      </w:r>
      <w:r w:rsidRPr="00AA4BD0">
        <w:rPr>
          <w:rFonts w:ascii="Bookman Old Style" w:hAnsi="Bookman Old Style"/>
          <w:color w:val="000000" w:themeColor="text1"/>
        </w:rPr>
        <w:t xml:space="preserve"> </w:t>
      </w:r>
      <w:r w:rsidRPr="00AA4BD0">
        <w:rPr>
          <w:rFonts w:ascii="Bookman Old Style" w:hAnsi="Bookman Old Style"/>
          <w:color w:val="000000" w:themeColor="text1"/>
          <w:lang w:val="en-IE"/>
        </w:rPr>
        <w:t xml:space="preserve">A collated summary of the views of Parish Pastoral Councils, Religious, Youth, and Clergy in Killala and Tuam in relation to the planned union of the dioceses, September 2025: </w:t>
      </w:r>
      <w:hyperlink r:id="rId2" w:history="1">
        <w:r w:rsidRPr="00AA4BD0">
          <w:rPr>
            <w:rStyle w:val="Hyperlink"/>
            <w:rFonts w:ascii="Bookman Old Style" w:hAnsi="Bookman Old Style"/>
            <w:color w:val="000000" w:themeColor="text1"/>
            <w:lang w:val="en-IE"/>
          </w:rPr>
          <w:t>https://www.tuamarchdiocese.org/wp-content/uploads/2025/12/Tuam-Killala-Full-Report-14-August-2025-1.pdf</w:t>
        </w:r>
      </w:hyperlink>
      <w:r w:rsidRPr="00AA4BD0">
        <w:rPr>
          <w:rFonts w:ascii="Bookman Old Style" w:hAnsi="Bookman Old Style"/>
          <w:color w:val="000000" w:themeColor="text1"/>
          <w:lang w:val="en-IE"/>
        </w:rPr>
        <w:t xml:space="preserve"> </w:t>
      </w:r>
    </w:p>
  </w:footnote>
  <w:footnote w:id="5">
    <w:p w14:paraId="44EA1068" w14:textId="4F0450A6" w:rsidR="00AA4BD0" w:rsidRPr="00AA4BD0" w:rsidRDefault="00AA4BD0">
      <w:pPr>
        <w:pStyle w:val="FootnoteText"/>
        <w:rPr>
          <w:rFonts w:ascii="Bookman Old Style" w:hAnsi="Bookman Old Style"/>
          <w:lang w:val="en-IE"/>
        </w:rPr>
      </w:pPr>
      <w:r w:rsidRPr="00AA4BD0">
        <w:rPr>
          <w:rStyle w:val="FootnoteReference"/>
          <w:rFonts w:ascii="Bookman Old Style" w:hAnsi="Bookman Old Style"/>
        </w:rPr>
        <w:footnoteRef/>
      </w:r>
      <w:r w:rsidRPr="00AA4BD0">
        <w:rPr>
          <w:rFonts w:ascii="Bookman Old Style" w:hAnsi="Bookman Old Style"/>
        </w:rPr>
        <w:t xml:space="preserve"> </w:t>
      </w:r>
      <w:r w:rsidRPr="00AA4BD0">
        <w:rPr>
          <w:rFonts w:ascii="Bookman Old Style" w:hAnsi="Bookman Old Style"/>
          <w:lang w:val="en-IE"/>
        </w:rPr>
        <w:t>Colossians 1:18; Ephesians 4:15-16</w:t>
      </w:r>
    </w:p>
  </w:footnote>
  <w:footnote w:id="6">
    <w:p w14:paraId="20116D86" w14:textId="3B397F80" w:rsidR="00AA4BD0" w:rsidRPr="00AA4BD0" w:rsidRDefault="00AA4BD0">
      <w:pPr>
        <w:pStyle w:val="FootnoteText"/>
        <w:rPr>
          <w:rFonts w:ascii="Bookman Old Style" w:hAnsi="Bookman Old Style"/>
          <w:lang w:val="en-IE"/>
        </w:rPr>
      </w:pPr>
      <w:r w:rsidRPr="00AA4BD0">
        <w:rPr>
          <w:rStyle w:val="FootnoteReference"/>
          <w:rFonts w:ascii="Bookman Old Style" w:hAnsi="Bookman Old Style"/>
        </w:rPr>
        <w:footnoteRef/>
      </w:r>
      <w:r w:rsidRPr="00AA4BD0">
        <w:rPr>
          <w:rFonts w:ascii="Bookman Old Style" w:hAnsi="Bookman Old Style"/>
        </w:rPr>
        <w:t xml:space="preserve"> </w:t>
      </w:r>
      <w:r w:rsidRPr="00AA4BD0">
        <w:rPr>
          <w:rFonts w:ascii="Bookman Old Style" w:hAnsi="Bookman Old Style"/>
          <w:lang w:val="en-IE"/>
        </w:rPr>
        <w:t>John 10:10</w:t>
      </w:r>
    </w:p>
  </w:footnote>
  <w:footnote w:id="7">
    <w:p w14:paraId="2DE5C358" w14:textId="31186E3C" w:rsidR="00AA4BD0" w:rsidRPr="00AA4BD0" w:rsidRDefault="00AA4BD0">
      <w:pPr>
        <w:pStyle w:val="FootnoteText"/>
        <w:rPr>
          <w:rFonts w:ascii="Bookman Old Style" w:hAnsi="Bookman Old Style"/>
          <w:lang w:val="en-IE"/>
        </w:rPr>
      </w:pPr>
      <w:r w:rsidRPr="00AA4BD0">
        <w:rPr>
          <w:rStyle w:val="FootnoteReference"/>
          <w:rFonts w:ascii="Bookman Old Style" w:hAnsi="Bookman Old Style"/>
        </w:rPr>
        <w:footnoteRef/>
      </w:r>
      <w:r w:rsidRPr="00AA4BD0">
        <w:rPr>
          <w:rFonts w:ascii="Bookman Old Style" w:hAnsi="Bookman Old Style"/>
        </w:rPr>
        <w:t xml:space="preserve"> </w:t>
      </w:r>
      <w:r w:rsidRPr="00AA4BD0">
        <w:rPr>
          <w:rFonts w:ascii="Bookman Old Style" w:hAnsi="Bookman Old Style"/>
          <w:lang w:val="en-IE"/>
        </w:rPr>
        <w:t>Proverbs 3:5-6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BD0"/>
    <w:rsid w:val="001A5C4B"/>
    <w:rsid w:val="00220F98"/>
    <w:rsid w:val="002305EB"/>
    <w:rsid w:val="0026651F"/>
    <w:rsid w:val="002669B4"/>
    <w:rsid w:val="002E469F"/>
    <w:rsid w:val="00327B56"/>
    <w:rsid w:val="00391D7B"/>
    <w:rsid w:val="003C1FF3"/>
    <w:rsid w:val="003D1CB8"/>
    <w:rsid w:val="003D38E3"/>
    <w:rsid w:val="003D3C19"/>
    <w:rsid w:val="004C7C5A"/>
    <w:rsid w:val="00522184"/>
    <w:rsid w:val="0058419A"/>
    <w:rsid w:val="005A215D"/>
    <w:rsid w:val="005A73C8"/>
    <w:rsid w:val="006265C6"/>
    <w:rsid w:val="00697A7D"/>
    <w:rsid w:val="007C430D"/>
    <w:rsid w:val="007D7DBB"/>
    <w:rsid w:val="00800D52"/>
    <w:rsid w:val="00811028"/>
    <w:rsid w:val="00854FDB"/>
    <w:rsid w:val="00893736"/>
    <w:rsid w:val="008B4CF8"/>
    <w:rsid w:val="00956312"/>
    <w:rsid w:val="00956831"/>
    <w:rsid w:val="009D017A"/>
    <w:rsid w:val="00AA4BD0"/>
    <w:rsid w:val="00AD37F1"/>
    <w:rsid w:val="00B25DC0"/>
    <w:rsid w:val="00C305F3"/>
    <w:rsid w:val="00C43633"/>
    <w:rsid w:val="00C876F2"/>
    <w:rsid w:val="00CB466D"/>
    <w:rsid w:val="00CD1E35"/>
    <w:rsid w:val="00CD70D0"/>
    <w:rsid w:val="00D2186E"/>
    <w:rsid w:val="00DB7D41"/>
    <w:rsid w:val="00DF7241"/>
    <w:rsid w:val="00E73F9C"/>
    <w:rsid w:val="00EC5E7E"/>
    <w:rsid w:val="00EF03AD"/>
    <w:rsid w:val="00F07B41"/>
    <w:rsid w:val="00F61911"/>
    <w:rsid w:val="00F64A0B"/>
    <w:rsid w:val="00FB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DA7E"/>
  <w15:chartTrackingRefBased/>
  <w15:docId w15:val="{7963A26E-9651-CA44-A973-A32F1466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BD0"/>
  </w:style>
  <w:style w:type="paragraph" w:styleId="Heading1">
    <w:name w:val="heading 1"/>
    <w:basedOn w:val="Normal"/>
    <w:next w:val="Normal"/>
    <w:link w:val="Heading1Char"/>
    <w:uiPriority w:val="9"/>
    <w:qFormat/>
    <w:rsid w:val="00AA4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B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B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B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B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B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B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B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B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B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B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B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B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B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B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BD0"/>
    <w:rPr>
      <w:rFonts w:eastAsiaTheme="majorEastAsia" w:cstheme="majorBidi"/>
      <w:color w:val="272727" w:themeColor="text1" w:themeTint="D8"/>
    </w:rPr>
  </w:style>
  <w:style w:type="paragraph" w:styleId="Title">
    <w:name w:val="Title"/>
    <w:basedOn w:val="Normal"/>
    <w:next w:val="Normal"/>
    <w:link w:val="TitleChar"/>
    <w:uiPriority w:val="10"/>
    <w:qFormat/>
    <w:rsid w:val="00AA4B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B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B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B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B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4BD0"/>
    <w:rPr>
      <w:i/>
      <w:iCs/>
      <w:color w:val="404040" w:themeColor="text1" w:themeTint="BF"/>
    </w:rPr>
  </w:style>
  <w:style w:type="paragraph" w:styleId="ListParagraph">
    <w:name w:val="List Paragraph"/>
    <w:basedOn w:val="Normal"/>
    <w:uiPriority w:val="34"/>
    <w:qFormat/>
    <w:rsid w:val="00AA4BD0"/>
    <w:pPr>
      <w:ind w:left="720"/>
      <w:contextualSpacing/>
    </w:pPr>
  </w:style>
  <w:style w:type="character" w:styleId="IntenseEmphasis">
    <w:name w:val="Intense Emphasis"/>
    <w:basedOn w:val="DefaultParagraphFont"/>
    <w:uiPriority w:val="21"/>
    <w:qFormat/>
    <w:rsid w:val="00AA4BD0"/>
    <w:rPr>
      <w:i/>
      <w:iCs/>
      <w:color w:val="2F5496" w:themeColor="accent1" w:themeShade="BF"/>
    </w:rPr>
  </w:style>
  <w:style w:type="paragraph" w:styleId="IntenseQuote">
    <w:name w:val="Intense Quote"/>
    <w:basedOn w:val="Normal"/>
    <w:next w:val="Normal"/>
    <w:link w:val="IntenseQuoteChar"/>
    <w:uiPriority w:val="30"/>
    <w:qFormat/>
    <w:rsid w:val="00AA4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BD0"/>
    <w:rPr>
      <w:i/>
      <w:iCs/>
      <w:color w:val="2F5496" w:themeColor="accent1" w:themeShade="BF"/>
    </w:rPr>
  </w:style>
  <w:style w:type="character" w:styleId="IntenseReference">
    <w:name w:val="Intense Reference"/>
    <w:basedOn w:val="DefaultParagraphFont"/>
    <w:uiPriority w:val="32"/>
    <w:qFormat/>
    <w:rsid w:val="00AA4BD0"/>
    <w:rPr>
      <w:b/>
      <w:bCs/>
      <w:smallCaps/>
      <w:color w:val="2F5496" w:themeColor="accent1" w:themeShade="BF"/>
      <w:spacing w:val="5"/>
    </w:rPr>
  </w:style>
  <w:style w:type="paragraph" w:styleId="FootnoteText">
    <w:name w:val="footnote text"/>
    <w:basedOn w:val="Normal"/>
    <w:link w:val="FootnoteTextChar"/>
    <w:uiPriority w:val="99"/>
    <w:semiHidden/>
    <w:unhideWhenUsed/>
    <w:rsid w:val="00AA4BD0"/>
    <w:rPr>
      <w:sz w:val="20"/>
      <w:szCs w:val="20"/>
    </w:rPr>
  </w:style>
  <w:style w:type="character" w:customStyle="1" w:styleId="FootnoteTextChar">
    <w:name w:val="Footnote Text Char"/>
    <w:basedOn w:val="DefaultParagraphFont"/>
    <w:link w:val="FootnoteText"/>
    <w:uiPriority w:val="99"/>
    <w:semiHidden/>
    <w:rsid w:val="00AA4BD0"/>
    <w:rPr>
      <w:sz w:val="20"/>
      <w:szCs w:val="20"/>
    </w:rPr>
  </w:style>
  <w:style w:type="character" w:styleId="FootnoteReference">
    <w:name w:val="footnote reference"/>
    <w:basedOn w:val="DefaultParagraphFont"/>
    <w:uiPriority w:val="99"/>
    <w:semiHidden/>
    <w:unhideWhenUsed/>
    <w:rsid w:val="00AA4BD0"/>
    <w:rPr>
      <w:vertAlign w:val="superscript"/>
    </w:rPr>
  </w:style>
  <w:style w:type="character" w:styleId="Hyperlink">
    <w:name w:val="Hyperlink"/>
    <w:basedOn w:val="DefaultParagraphFont"/>
    <w:uiPriority w:val="99"/>
    <w:unhideWhenUsed/>
    <w:rsid w:val="00AA4BD0"/>
    <w:rPr>
      <w:color w:val="0563C1" w:themeColor="hyperlink"/>
      <w:u w:val="single"/>
    </w:rPr>
  </w:style>
  <w:style w:type="character" w:customStyle="1" w:styleId="UnresolvedMention">
    <w:name w:val="Unresolved Mention"/>
    <w:basedOn w:val="DefaultParagraphFont"/>
    <w:uiPriority w:val="99"/>
    <w:semiHidden/>
    <w:unhideWhenUsed/>
    <w:rsid w:val="00AA4BD0"/>
    <w:rPr>
      <w:color w:val="605E5C"/>
      <w:shd w:val="clear" w:color="auto" w:fill="E1DFDD"/>
    </w:rPr>
  </w:style>
  <w:style w:type="paragraph" w:styleId="Footer">
    <w:name w:val="footer"/>
    <w:basedOn w:val="Normal"/>
    <w:link w:val="FooterChar"/>
    <w:uiPriority w:val="99"/>
    <w:unhideWhenUsed/>
    <w:rsid w:val="007D7DBB"/>
    <w:pPr>
      <w:tabs>
        <w:tab w:val="center" w:pos="4513"/>
        <w:tab w:val="right" w:pos="9026"/>
      </w:tabs>
    </w:pPr>
  </w:style>
  <w:style w:type="character" w:customStyle="1" w:styleId="FooterChar">
    <w:name w:val="Footer Char"/>
    <w:basedOn w:val="DefaultParagraphFont"/>
    <w:link w:val="Footer"/>
    <w:uiPriority w:val="99"/>
    <w:rsid w:val="007D7DBB"/>
  </w:style>
  <w:style w:type="character" w:styleId="PageNumber">
    <w:name w:val="page number"/>
    <w:basedOn w:val="DefaultParagraphFont"/>
    <w:uiPriority w:val="99"/>
    <w:semiHidden/>
    <w:unhideWhenUsed/>
    <w:rsid w:val="007D7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uamarchdiocese.org/wp-content/uploads/2025/12/Tuam-Killala-Full-Report-14-August-2025-1.pdf" TargetMode="External"/><Relationship Id="rId1" Type="http://schemas.openxmlformats.org/officeDocument/2006/relationships/hyperlink" Target="https://www.catholicbishops.ie/2024/04/10/statement-of-apostolic-nuncio-archbishop-montemayor-regarding-dioceses-of-killala-and-achon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Mitchell</dc:creator>
  <cp:keywords/>
  <dc:description/>
  <cp:lastModifiedBy>HP</cp:lastModifiedBy>
  <cp:revision>2</cp:revision>
  <dcterms:created xsi:type="dcterms:W3CDTF">2026-02-23T13:13:00Z</dcterms:created>
  <dcterms:modified xsi:type="dcterms:W3CDTF">2026-02-23T13:13:00Z</dcterms:modified>
</cp:coreProperties>
</file>